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4" w:afterAutospacing="0"/>
        <w:ind w:left="0" w:right="0" w:firstLine="0"/>
        <w:jc w:val="center"/>
        <w:rPr>
          <w:rFonts w:ascii="微软雅黑" w:hAnsi="微软雅黑" w:eastAsia="微软雅黑" w:cs="微软雅黑"/>
          <w:b/>
          <w:i w:val="0"/>
          <w:caps w:val="0"/>
          <w:color w:val="555555"/>
          <w:spacing w:val="0"/>
          <w:sz w:val="22"/>
          <w:szCs w:val="22"/>
        </w:rPr>
      </w:pPr>
      <w:r>
        <w:rPr>
          <w:rFonts w:hint="eastAsia" w:ascii="微软雅黑" w:hAnsi="微软雅黑" w:eastAsia="微软雅黑" w:cs="微软雅黑"/>
          <w:b/>
          <w:i w:val="0"/>
          <w:caps w:val="0"/>
          <w:color w:val="555555"/>
          <w:spacing w:val="0"/>
          <w:sz w:val="22"/>
          <w:szCs w:val="22"/>
          <w:bdr w:val="none" w:color="auto" w:sz="0" w:space="0"/>
          <w:shd w:val="clear" w:fill="FFFFFF"/>
        </w:rPr>
        <w:t>关于“【兴业银行天天万利宝稳利6号O款净值型理财产品】”【销售服务费】费率优惠政策调整的公告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br w:type="textWrapping"/>
      </w:r>
      <w:r>
        <w:rPr>
          <w:rStyle w:val="6"/>
          <w:rFonts w:hint="eastAsia" w:ascii="微软雅黑" w:hAnsi="微软雅黑" w:eastAsia="微软雅黑" w:cs="微软雅黑"/>
          <w:i w:val="0"/>
          <w:caps w:val="0"/>
          <w:color w:val="666666"/>
          <w:spacing w:val="0"/>
          <w:sz w:val="17"/>
          <w:szCs w:val="17"/>
          <w:bdr w:val="none" w:color="auto" w:sz="0" w:space="0"/>
          <w:shd w:val="clear" w:fill="FFFFFF"/>
        </w:rPr>
        <w:t>尊敬的投资者：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感谢您持有理财产品（理财产品名称：【兴业银行天天万利宝稳利6号O款净值型理财产品】，产品登记编码：【Z7002021000131】，产品代码：【9K209190】）（以下简称“本产品”），本产品于【2021】年【06】月【09】 日成立并投资运作至今。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管理人在本产品存续期间实施阶段性【销售服务费】费率优惠，现根据产品运作安排，拟于【2023】年【03】月【15】日，将本产品的【销售服务费】费率优惠政策作出如下调整：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Style w:val="6"/>
          <w:rFonts w:hint="eastAsia" w:ascii="微软雅黑" w:hAnsi="微软雅黑" w:eastAsia="微软雅黑" w:cs="微软雅黑"/>
          <w:i w:val="0"/>
          <w:caps w:val="0"/>
          <w:color w:val="666666"/>
          <w:spacing w:val="0"/>
          <w:sz w:val="17"/>
          <w:szCs w:val="17"/>
          <w:bdr w:val="none" w:color="auto" w:sz="0" w:space="0"/>
          <w:shd w:val="clear" w:fill="FFFFFF"/>
        </w:rPr>
        <w:t>一、【销售服务费】费率优惠政策调整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本产品【销售服务费】费率优惠政策调整，具体内容如下：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914"/>
        <w:gridCol w:w="768"/>
        <w:gridCol w:w="829"/>
        <w:gridCol w:w="921"/>
        <w:gridCol w:w="787"/>
        <w:gridCol w:w="839"/>
        <w:gridCol w:w="948"/>
        <w:gridCol w:w="590"/>
        <w:gridCol w:w="7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产品名称</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产品销售名称</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销售代码</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调整内容</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调整前优惠费率</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调整后优惠费率</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优惠起始日期</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优惠截止日期</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子份额类型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兴业银行天天万利宝稳利6号O款净值型理财产品</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稳利月月增利A款</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9K20919B</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【销售服务费】费率</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0.1%</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0.15%</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2023年03月15日</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另行通知</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kern w:val="0"/>
                <w:sz w:val="17"/>
                <w:szCs w:val="17"/>
                <w:bdr w:val="none" w:color="auto" w:sz="0" w:space="0"/>
                <w:lang w:val="en-US" w:eastAsia="zh-CN" w:bidi="ar"/>
              </w:rPr>
              <w:t>【A】类份额</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Style w:val="6"/>
          <w:rFonts w:hint="eastAsia" w:ascii="微软雅黑" w:hAnsi="微软雅黑" w:eastAsia="微软雅黑" w:cs="微软雅黑"/>
          <w:i w:val="0"/>
          <w:caps w:val="0"/>
          <w:color w:val="666666"/>
          <w:spacing w:val="0"/>
          <w:sz w:val="17"/>
          <w:szCs w:val="17"/>
          <w:bdr w:val="none" w:color="auto" w:sz="0" w:space="0"/>
          <w:shd w:val="clear" w:fill="FFFFFF"/>
        </w:rPr>
        <w:t>二、【销售服务费】费率优惠政策调整的生效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1、本次【销售服务费】费率优惠政策调整事项已依据理财产品销售文件约定履行规定程序及相应信息披露义务，符合相关法律法规的规定。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2、 【2023】年【03】月【15】日（含当日）之后，持有本理财产品份额的投资者，【销售服务费】费率适用优惠政策调整后的费率。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2023】年【03】月【15】日（不含当日）之前，已持有本理财产品份额并已签署原理财产品销售文件的投资者，若不接受本次【销售服务费】费率优惠政策调整事项，可以依照已签署的理财产品销售文件的约定行使赎回权利赎回理财产品份额，若投资者未进行赎回而是继续持有本理财产品，则视同认可本次【销售服务费】费率优惠政策调整事项并同意适用优惠政策调整后的【销售服务费】费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Style w:val="6"/>
          <w:rFonts w:hint="eastAsia" w:ascii="微软雅黑" w:hAnsi="微软雅黑" w:eastAsia="微软雅黑" w:cs="微软雅黑"/>
          <w:i w:val="0"/>
          <w:caps w:val="0"/>
          <w:color w:val="666666"/>
          <w:spacing w:val="0"/>
          <w:sz w:val="17"/>
          <w:szCs w:val="17"/>
          <w:bdr w:val="none" w:color="auto" w:sz="0" w:space="0"/>
          <w:shd w:val="clear" w:fill="FFFFFF"/>
        </w:rPr>
        <w:t>3、投资者如需了解本次理财产品销售文件变更的详细内容，请在理财产品的信息披露渠道（兴业银行或销售机构的信息披露渠道，包括但不限于兴业银行或销售机构的营业网点、门户网站、电子销售渠道等）查看变更后的理财产品销售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Style w:val="6"/>
          <w:rFonts w:hint="eastAsia" w:ascii="微软雅黑" w:hAnsi="微软雅黑" w:eastAsia="微软雅黑" w:cs="微软雅黑"/>
          <w:i w:val="0"/>
          <w:caps w:val="0"/>
          <w:color w:val="666666"/>
          <w:spacing w:val="0"/>
          <w:sz w:val="17"/>
          <w:szCs w:val="17"/>
          <w:bdr w:val="none" w:color="auto" w:sz="0" w:space="0"/>
          <w:shd w:val="clear" w:fill="FFFFFF"/>
        </w:rPr>
        <w:t>三、其他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如有疑问，您可向兴银理财有限责任公司客户服务热线【40015-95561】咨询。感谢您一直以来对兴银理财有限责任公司的支持！敬请继续关注兴银理财有限责任公司的理财产品。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特此公告。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产品管理人：兴银理财有限责任公司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3" w:beforeAutospacing="0" w:after="143" w:afterAutospacing="0" w:line="356" w:lineRule="atLeast"/>
        <w:ind w:left="0" w:right="0" w:firstLine="420"/>
        <w:rPr>
          <w:rFonts w:hint="eastAsia" w:ascii="微软雅黑" w:hAnsi="微软雅黑" w:eastAsia="微软雅黑" w:cs="微软雅黑"/>
          <w:i w:val="0"/>
          <w:caps w:val="0"/>
          <w:color w:val="666666"/>
          <w:spacing w:val="0"/>
          <w:sz w:val="17"/>
          <w:szCs w:val="17"/>
        </w:rPr>
      </w:pPr>
      <w:r>
        <w:rPr>
          <w:rFonts w:hint="eastAsia" w:ascii="微软雅黑" w:hAnsi="微软雅黑" w:eastAsia="微软雅黑" w:cs="微软雅黑"/>
          <w:i w:val="0"/>
          <w:caps w:val="0"/>
          <w:color w:val="666666"/>
          <w:spacing w:val="0"/>
          <w:sz w:val="17"/>
          <w:szCs w:val="17"/>
          <w:bdr w:val="none" w:color="auto" w:sz="0" w:space="0"/>
          <w:shd w:val="clear" w:fill="FFFFFF"/>
        </w:rPr>
        <w:t>【2023】年【03】月【08】日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9E7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2023-03-13T06:42:27Z</dcterms:created>
  <dc:creator>admin</dc:creator>
  <cp:lastModifiedBy>admin</cp:lastModifiedBy>
  <dcterms:modified xsi:type="dcterms:W3CDTF">2023-03-13T06:42:50Z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